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C45" w:rsidRPr="000403D5" w:rsidRDefault="00476C45" w:rsidP="00476C45">
      <w:pPr>
        <w:rPr>
          <w:b/>
          <w:sz w:val="36"/>
        </w:rPr>
      </w:pPr>
      <w:r w:rsidRPr="000403D5">
        <w:rPr>
          <w:rFonts w:ascii="Calibri" w:hAnsi="Calibri"/>
          <w:b/>
          <w:noProof/>
          <w:sz w:val="32"/>
        </w:rPr>
        <w:drawing>
          <wp:anchor distT="0" distB="0" distL="114300" distR="114300" simplePos="0" relativeHeight="251659264" behindDoc="0" locked="0" layoutInCell="1" allowOverlap="1" wp14:anchorId="61364CDB" wp14:editId="7B2F6B0F">
            <wp:simplePos x="0" y="0"/>
            <wp:positionH relativeFrom="column">
              <wp:posOffset>3895725</wp:posOffset>
            </wp:positionH>
            <wp:positionV relativeFrom="paragraph">
              <wp:posOffset>160625</wp:posOffset>
            </wp:positionV>
            <wp:extent cx="2228850" cy="1200150"/>
            <wp:effectExtent l="19050" t="19050" r="38100" b="57150"/>
            <wp:wrapNone/>
            <wp:docPr id="3" name="Picture 4"/>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8"/>
                    <a:stretch/>
                  </pic:blipFill>
                  <pic:spPr>
                    <a:xfrm>
                      <a:off x="0" y="0"/>
                      <a:ext cx="2228850" cy="1200150"/>
                    </a:xfrm>
                    <a:prstGeom prst="rect">
                      <a:avLst/>
                    </a:prstGeom>
                    <a:ln>
                      <a:noFill/>
                    </a:ln>
                    <a:effectLst>
                      <a:outerShdw blurRad="25400" dist="25400" dir="2700000" algn="tl" rotWithShape="0">
                        <a:schemeClr val="tx1">
                          <a:lumMod val="95000"/>
                          <a:lumOff val="5000"/>
                          <a:alpha val="50000"/>
                        </a:schemeClr>
                      </a:outerShdw>
                    </a:effectLst>
                  </pic:spPr>
                </pic:pic>
              </a:graphicData>
            </a:graphic>
            <wp14:sizeRelH relativeFrom="margin">
              <wp14:pctWidth>0</wp14:pctWidth>
            </wp14:sizeRelH>
            <wp14:sizeRelV relativeFrom="margin">
              <wp14:pctHeight>0</wp14:pctHeight>
            </wp14:sizeRelV>
          </wp:anchor>
        </w:drawing>
      </w:r>
      <w:r w:rsidRPr="000403D5">
        <w:rPr>
          <w:b/>
          <w:sz w:val="36"/>
        </w:rPr>
        <w:t>I</w:t>
      </w:r>
      <w:r w:rsidRPr="000403D5">
        <w:rPr>
          <w:b/>
          <w:sz w:val="36"/>
        </w:rPr>
        <w:t>nternational Society for Weigh-In-Motion</w:t>
      </w:r>
    </w:p>
    <w:p w:rsidR="00476C45" w:rsidRPr="00476C45" w:rsidRDefault="00476C45" w:rsidP="00476C45">
      <w:pPr>
        <w:rPr>
          <w:b/>
          <w:sz w:val="28"/>
        </w:rPr>
      </w:pPr>
      <w:r w:rsidRPr="00476C45">
        <w:rPr>
          <w:b/>
          <w:sz w:val="28"/>
        </w:rPr>
        <w:t>Workshop</w:t>
      </w:r>
      <w:r w:rsidRPr="00476C45">
        <w:rPr>
          <w:b/>
          <w:sz w:val="28"/>
        </w:rPr>
        <w:t xml:space="preserve"> </w:t>
      </w:r>
      <w:r w:rsidRPr="00476C45">
        <w:rPr>
          <w:b/>
          <w:sz w:val="28"/>
        </w:rPr>
        <w:t>Weigh-In-Motion</w:t>
      </w:r>
      <w:r w:rsidRPr="00476C45">
        <w:rPr>
          <w:b/>
          <w:sz w:val="28"/>
        </w:rPr>
        <w:t xml:space="preserve"> </w:t>
      </w:r>
      <w:r w:rsidRPr="00476C45">
        <w:rPr>
          <w:b/>
          <w:sz w:val="28"/>
        </w:rPr>
        <w:t>for Enforcement 2018</w:t>
      </w:r>
    </w:p>
    <w:p w:rsidR="00476C45" w:rsidRPr="00476C45" w:rsidRDefault="00476C45" w:rsidP="00476C45">
      <w:pPr>
        <w:rPr>
          <w:b/>
          <w:sz w:val="24"/>
        </w:rPr>
      </w:pPr>
      <w:r w:rsidRPr="00476C45">
        <w:rPr>
          <w:b/>
          <w:sz w:val="24"/>
        </w:rPr>
        <w:t>Time + Date:</w:t>
      </w:r>
      <w:r w:rsidRPr="00476C45">
        <w:rPr>
          <w:b/>
          <w:sz w:val="24"/>
        </w:rPr>
        <w:tab/>
      </w:r>
      <w:r w:rsidRPr="00476C45">
        <w:rPr>
          <w:b/>
          <w:sz w:val="24"/>
        </w:rPr>
        <w:t>13:30 – 17:30</w:t>
      </w:r>
      <w:r w:rsidRPr="00476C45">
        <w:rPr>
          <w:b/>
          <w:sz w:val="24"/>
        </w:rPr>
        <w:t xml:space="preserve">, 22 </w:t>
      </w:r>
      <w:r w:rsidRPr="00476C45">
        <w:rPr>
          <w:b/>
          <w:sz w:val="24"/>
        </w:rPr>
        <w:t xml:space="preserve">March 2018, </w:t>
      </w:r>
    </w:p>
    <w:p w:rsidR="00476C45" w:rsidRPr="00476C45" w:rsidRDefault="00476C45" w:rsidP="00476C45">
      <w:pPr>
        <w:rPr>
          <w:b/>
          <w:sz w:val="24"/>
        </w:rPr>
      </w:pPr>
      <w:r w:rsidRPr="00476C45">
        <w:rPr>
          <w:b/>
          <w:sz w:val="24"/>
        </w:rPr>
        <w:t xml:space="preserve">Location: </w:t>
      </w:r>
      <w:r w:rsidRPr="00476C45">
        <w:rPr>
          <w:b/>
          <w:sz w:val="24"/>
        </w:rPr>
        <w:tab/>
        <w:t xml:space="preserve">Intertraffic, Amsterdam RAI, </w:t>
      </w:r>
      <w:r w:rsidRPr="00476C45">
        <w:rPr>
          <w:b/>
          <w:sz w:val="24"/>
        </w:rPr>
        <w:t>Room D407</w:t>
      </w:r>
    </w:p>
    <w:p w:rsidR="00FC563B" w:rsidRDefault="00476C45" w:rsidP="00476C45">
      <w:r>
        <w:t xml:space="preserve">With speakers and more than </w:t>
      </w:r>
      <w:r w:rsidR="00BF5BE4">
        <w:t xml:space="preserve">50 participants </w:t>
      </w:r>
      <w:r>
        <w:t xml:space="preserve">from </w:t>
      </w:r>
      <w:r>
        <w:t>E</w:t>
      </w:r>
      <w:r>
        <w:t xml:space="preserve">uropean Policy makers, </w:t>
      </w:r>
      <w:r>
        <w:t>Enforcement</w:t>
      </w:r>
      <w:r>
        <w:t xml:space="preserve"> Agencies, </w:t>
      </w:r>
      <w:r>
        <w:t xml:space="preserve">Road </w:t>
      </w:r>
      <w:r>
        <w:t xml:space="preserve">Owners, </w:t>
      </w:r>
      <w:r>
        <w:t>Transport Telematics</w:t>
      </w:r>
      <w:r>
        <w:t>, L</w:t>
      </w:r>
      <w:r>
        <w:t>egal Metrology</w:t>
      </w:r>
      <w:r>
        <w:t xml:space="preserve"> and (ISWIM) Vendors of WIM systems.</w:t>
      </w:r>
      <w:r w:rsidR="000403D5">
        <w:br/>
      </w:r>
    </w:p>
    <w:p w:rsidR="00FF3E8C" w:rsidRPr="00476C45" w:rsidRDefault="00476C45" w:rsidP="00FF3E8C">
      <w:pPr>
        <w:rPr>
          <w:b/>
          <w:sz w:val="28"/>
        </w:rPr>
      </w:pPr>
      <w:r w:rsidRPr="00476C45">
        <w:rPr>
          <w:b/>
          <w:sz w:val="28"/>
        </w:rPr>
        <w:t>Presentations</w:t>
      </w:r>
      <w:r w:rsidR="00FF3E8C" w:rsidRPr="00476C45">
        <w:rPr>
          <w:b/>
          <w:sz w:val="28"/>
        </w:rPr>
        <w:t>:</w:t>
      </w:r>
    </w:p>
    <w:p w:rsidR="00057C3B" w:rsidRDefault="00057C3B" w:rsidP="00FF3E8C">
      <w:pPr>
        <w:pStyle w:val="ListParagraph"/>
        <w:numPr>
          <w:ilvl w:val="0"/>
          <w:numId w:val="2"/>
        </w:numPr>
        <w:ind w:left="360"/>
      </w:pPr>
      <w:r>
        <w:t xml:space="preserve">Bernard Jacob (Vice President Science ISWIM); “Welcome and </w:t>
      </w:r>
      <w:r w:rsidR="00E46398">
        <w:t>introduction”. As</w:t>
      </w:r>
      <w:r w:rsidR="00B9209D">
        <w:t xml:space="preserve"> chairman of the workshop he welcomed all </w:t>
      </w:r>
      <w:r w:rsidR="00E46398">
        <w:t>participants</w:t>
      </w:r>
      <w:r w:rsidR="00B9209D">
        <w:t xml:space="preserve"> and gave a short introduction of the </w:t>
      </w:r>
      <w:r w:rsidR="00E46398">
        <w:t>International</w:t>
      </w:r>
      <w:r w:rsidR="00B9209D">
        <w:t xml:space="preserve"> Society for Weigh-In-Motion and the purpose of the workshop.</w:t>
      </w:r>
    </w:p>
    <w:p w:rsidR="00FF3E8C" w:rsidRDefault="00FF3E8C" w:rsidP="003F7892">
      <w:pPr>
        <w:pStyle w:val="ListParagraph"/>
        <w:numPr>
          <w:ilvl w:val="0"/>
          <w:numId w:val="2"/>
        </w:numPr>
        <w:ind w:left="360"/>
      </w:pPr>
      <w:r>
        <w:t>Bernardo Martinez</w:t>
      </w:r>
      <w:r w:rsidR="00D04410">
        <w:t xml:space="preserve"> </w:t>
      </w:r>
      <w:r w:rsidR="00057C3B">
        <w:t>(</w:t>
      </w:r>
      <w:r>
        <w:t>EC</w:t>
      </w:r>
      <w:r w:rsidR="00D04410">
        <w:t>/ DG-MOVE); “EU Legislation on o</w:t>
      </w:r>
      <w:r>
        <w:t>n-board weighing equipment”.</w:t>
      </w:r>
      <w:r w:rsidR="00B9209D">
        <w:t xml:space="preserve"> </w:t>
      </w:r>
      <w:r w:rsidR="003F7892">
        <w:t>He explained the goals and content of Directive (EU) 2015/719</w:t>
      </w:r>
      <w:r w:rsidR="003F7892">
        <w:t xml:space="preserve"> on weights and dimensions</w:t>
      </w:r>
      <w:r w:rsidR="003F7892">
        <w:t xml:space="preserve">.  </w:t>
      </w:r>
      <w:r w:rsidR="003F7892">
        <w:t xml:space="preserve">By </w:t>
      </w:r>
      <w:r w:rsidR="003F7892">
        <w:t>2021</w:t>
      </w:r>
      <w:r w:rsidR="003F7892">
        <w:t xml:space="preserve"> Member States must take</w:t>
      </w:r>
      <w:r w:rsidR="003F7892">
        <w:t xml:space="preserve"> </w:t>
      </w:r>
      <w:r w:rsidR="003F7892">
        <w:t>measures to identify trucks or buses which may</w:t>
      </w:r>
      <w:r w:rsidR="003F7892">
        <w:t xml:space="preserve"> </w:t>
      </w:r>
      <w:r w:rsidR="003F7892">
        <w:t>have exceeded the maximum authorized</w:t>
      </w:r>
      <w:r w:rsidR="003F7892">
        <w:t xml:space="preserve"> </w:t>
      </w:r>
      <w:r w:rsidR="003F7892">
        <w:t>weight</w:t>
      </w:r>
      <w:r w:rsidR="003F7892">
        <w:t xml:space="preserve">. </w:t>
      </w:r>
      <w:r w:rsidR="00E46398">
        <w:t>The directive does not prescribe the choices for technology ;</w:t>
      </w:r>
      <w:r w:rsidR="00E46398">
        <w:t xml:space="preserve"> on-board weighing equipment or</w:t>
      </w:r>
      <w:r w:rsidR="00E46398">
        <w:t xml:space="preserve"> </w:t>
      </w:r>
      <w:r w:rsidR="00E46398">
        <w:t>weigh-in-motion</w:t>
      </w:r>
      <w:r w:rsidR="00E46398">
        <w:t xml:space="preserve"> or both. </w:t>
      </w:r>
      <w:r w:rsidR="003F7892">
        <w:t>He explained the data transmission between different parts of a vehicle configuration and the communication with the equipment used by enforcement agencies.</w:t>
      </w:r>
    </w:p>
    <w:p w:rsidR="00D04410" w:rsidRDefault="00FF3E8C" w:rsidP="00FF3E8C">
      <w:pPr>
        <w:pStyle w:val="ListParagraph"/>
        <w:numPr>
          <w:ilvl w:val="0"/>
          <w:numId w:val="2"/>
        </w:numPr>
        <w:ind w:left="360"/>
      </w:pPr>
      <w:r>
        <w:t>Chris Koniditsiotis (CEO</w:t>
      </w:r>
      <w:r w:rsidR="00D04410">
        <w:t>,</w:t>
      </w:r>
      <w:r>
        <w:t xml:space="preserve"> TCA), “</w:t>
      </w:r>
      <w:r w:rsidR="00D04410">
        <w:t xml:space="preserve">National telematics framework and levels of assurance and on-board mass applications”. </w:t>
      </w:r>
      <w:r w:rsidR="00B77D39">
        <w:t xml:space="preserve"> He started his video presentation with an </w:t>
      </w:r>
      <w:r w:rsidR="00E46398">
        <w:t>explanation</w:t>
      </w:r>
      <w:r w:rsidR="00B77D39">
        <w:t xml:space="preserve"> of the aims and structure of the Australian national telematics framework. Followed by the different levels of assurance used for different ways of heavy vehicle mass management. He gave two examples of the way on-board mass data is used in the Australian Intelligent Access Program.</w:t>
      </w:r>
    </w:p>
    <w:p w:rsidR="00D04410" w:rsidRDefault="00D04410" w:rsidP="00B9209D">
      <w:pPr>
        <w:pStyle w:val="ListParagraph"/>
        <w:numPr>
          <w:ilvl w:val="0"/>
          <w:numId w:val="2"/>
        </w:numPr>
        <w:ind w:left="360"/>
      </w:pPr>
      <w:r>
        <w:t>Gerard Schipper (General Delegate, ECR). “</w:t>
      </w:r>
      <w:r>
        <w:t>Technical enforcement solutions</w:t>
      </w:r>
      <w:r>
        <w:t>, challenges and</w:t>
      </w:r>
      <w:r>
        <w:t xml:space="preserve"> good practices</w:t>
      </w:r>
      <w:r>
        <w:t>”.</w:t>
      </w:r>
      <w:r w:rsidR="00B9209D">
        <w:t xml:space="preserve"> His presentation included an overview of the </w:t>
      </w:r>
      <w:r w:rsidR="00B9209D">
        <w:t>road transport enforcement situation in Europe</w:t>
      </w:r>
      <w:r w:rsidR="00B9209D">
        <w:t xml:space="preserve"> and the role </w:t>
      </w:r>
      <w:r w:rsidR="00B9209D">
        <w:t>WIM systems and on board weighing systems</w:t>
      </w:r>
      <w:r w:rsidR="00B9209D">
        <w:t xml:space="preserve"> can play in future </w:t>
      </w:r>
      <w:r w:rsidR="00E46398">
        <w:t>enforcement</w:t>
      </w:r>
      <w:r w:rsidR="00B9209D">
        <w:t xml:space="preserve"> practices. </w:t>
      </w:r>
    </w:p>
    <w:p w:rsidR="00B9209D" w:rsidRDefault="00B9209D" w:rsidP="00FD0813">
      <w:pPr>
        <w:pStyle w:val="ListParagraph"/>
        <w:numPr>
          <w:ilvl w:val="0"/>
          <w:numId w:val="2"/>
        </w:numPr>
        <w:ind w:left="360"/>
      </w:pPr>
      <w:r>
        <w:t>R</w:t>
      </w:r>
      <w:r w:rsidRPr="00FD0813">
        <w:t>ó</w:t>
      </w:r>
      <w:r>
        <w:t>bert Mikul</w:t>
      </w:r>
      <w:r w:rsidRPr="00FD0813">
        <w:t>á</w:t>
      </w:r>
      <w:r>
        <w:t>s (Ministry of Nat. Development), “</w:t>
      </w:r>
      <w:r>
        <w:t>Hungarian High Speed Weigh-In-Motion</w:t>
      </w:r>
      <w:r w:rsidR="00FD0813">
        <w:t xml:space="preserve"> </w:t>
      </w:r>
      <w:r>
        <w:t>network</w:t>
      </w:r>
      <w:r w:rsidR="00FD0813">
        <w:t>”.  The purpose, requirements and design of the network of 89 WIM sites (TSM) in Hungary including the connection to internal and e</w:t>
      </w:r>
      <w:r w:rsidR="00FD0813">
        <w:t xml:space="preserve">xternal </w:t>
      </w:r>
      <w:r w:rsidR="00FD0813">
        <w:t>d</w:t>
      </w:r>
      <w:r w:rsidR="00FD0813">
        <w:t xml:space="preserve">atabases of </w:t>
      </w:r>
      <w:r w:rsidR="00FD0813">
        <w:t>the Transport Authority and various other</w:t>
      </w:r>
      <w:r w:rsidR="00FD0813">
        <w:t xml:space="preserve"> authorities</w:t>
      </w:r>
      <w:r w:rsidR="00FD0813">
        <w:t>. He explained the procedures for v</w:t>
      </w:r>
      <w:r w:rsidR="00FD0813" w:rsidRPr="00FD0813">
        <w:t>erification of the WIM stations</w:t>
      </w:r>
      <w:r w:rsidR="00FD0813">
        <w:t xml:space="preserve"> and the </w:t>
      </w:r>
      <w:r w:rsidR="00E46398">
        <w:t>calculation</w:t>
      </w:r>
      <w:r w:rsidR="00FD0813">
        <w:t xml:space="preserve"> of fines based on the WIM measurements.</w:t>
      </w:r>
    </w:p>
    <w:p w:rsidR="008472EB" w:rsidRDefault="00FF3E8C" w:rsidP="008472EB">
      <w:pPr>
        <w:pStyle w:val="ListParagraph"/>
        <w:numPr>
          <w:ilvl w:val="0"/>
          <w:numId w:val="2"/>
        </w:numPr>
        <w:ind w:left="360"/>
      </w:pPr>
      <w:r>
        <w:t>Steve Phillips (Secretary General</w:t>
      </w:r>
      <w:r w:rsidR="00D04410">
        <w:t>,</w:t>
      </w:r>
      <w:r>
        <w:t xml:space="preserve"> CEDR); “The EU Road Owners perspective on overloading”.</w:t>
      </w:r>
      <w:r w:rsidR="008472EB">
        <w:t xml:space="preserve"> His aim was </w:t>
      </w:r>
      <w:r w:rsidR="008472EB">
        <w:t>to encourage debate about the impact</w:t>
      </w:r>
      <w:r w:rsidR="008472EB">
        <w:t xml:space="preserve"> and control of i</w:t>
      </w:r>
      <w:r w:rsidR="008472EB">
        <w:t xml:space="preserve">nappropriate loading </w:t>
      </w:r>
      <w:r w:rsidR="008472EB">
        <w:t>f</w:t>
      </w:r>
      <w:r w:rsidR="008472EB">
        <w:t>or</w:t>
      </w:r>
      <w:r w:rsidR="008472EB">
        <w:t xml:space="preserve"> the </w:t>
      </w:r>
      <w:r w:rsidR="008472EB">
        <w:t>infrastructure condition.</w:t>
      </w:r>
      <w:r w:rsidR="008472EB">
        <w:t xml:space="preserve"> He made clear that there are many sides on o</w:t>
      </w:r>
      <w:r w:rsidR="008472EB" w:rsidRPr="008472EB">
        <w:t>verloading</w:t>
      </w:r>
      <w:r w:rsidR="008472EB">
        <w:t xml:space="preserve"> both technical and </w:t>
      </w:r>
      <w:r w:rsidR="008472EB">
        <w:lastRenderedPageBreak/>
        <w:t>political, making it impossible to calculate one figure for the costs of overloading in Europe. He described the n</w:t>
      </w:r>
      <w:r w:rsidR="008472EB">
        <w:t>ew challenges and opportunities</w:t>
      </w:r>
      <w:r w:rsidR="008472EB">
        <w:t xml:space="preserve"> of c</w:t>
      </w:r>
      <w:r w:rsidR="008472EB" w:rsidRPr="008472EB">
        <w:t xml:space="preserve">ooperative </w:t>
      </w:r>
      <w:r w:rsidR="008472EB">
        <w:t>and a</w:t>
      </w:r>
      <w:r w:rsidR="008472EB" w:rsidRPr="008472EB">
        <w:t xml:space="preserve">utomated </w:t>
      </w:r>
      <w:r w:rsidR="008472EB">
        <w:t>d</w:t>
      </w:r>
      <w:r w:rsidR="008472EB" w:rsidRPr="008472EB">
        <w:t>riving</w:t>
      </w:r>
      <w:r w:rsidR="008472EB">
        <w:t>.</w:t>
      </w:r>
    </w:p>
    <w:p w:rsidR="00B9209D" w:rsidRDefault="00D04410" w:rsidP="00B9209D">
      <w:pPr>
        <w:pStyle w:val="ListParagraph"/>
        <w:numPr>
          <w:ilvl w:val="0"/>
          <w:numId w:val="2"/>
        </w:numPr>
        <w:ind w:left="360"/>
      </w:pPr>
      <w:r>
        <w:t>Hans van Loo (C</w:t>
      </w:r>
      <w:r w:rsidR="00E46398">
        <w:t>orner Stone Int.</w:t>
      </w:r>
      <w:r>
        <w:t xml:space="preserve">) representing Cock Oosterman (Head Certification, </w:t>
      </w:r>
      <w:proofErr w:type="gramStart"/>
      <w:r>
        <w:t>NMi</w:t>
      </w:r>
      <w:proofErr w:type="gramEnd"/>
      <w:r>
        <w:t>); “</w:t>
      </w:r>
      <w:r w:rsidRPr="00D04410">
        <w:t>NMi international WIM standard</w:t>
      </w:r>
      <w:r>
        <w:t>”.</w:t>
      </w:r>
      <w:r w:rsidR="00B9209D">
        <w:t xml:space="preserve"> He presented the development, </w:t>
      </w:r>
      <w:r w:rsidR="00E46398">
        <w:t>scope and</w:t>
      </w:r>
      <w:r w:rsidR="00B9209D">
        <w:t xml:space="preserve"> content of the new international </w:t>
      </w:r>
      <w:r w:rsidR="00B9209D">
        <w:t>WIM Standard</w:t>
      </w:r>
      <w:r w:rsidR="00B9209D">
        <w:t>. The three elements required for a successful implementation of WIM systems for direct enforcement and the different steps in the type approval procedure.</w:t>
      </w:r>
    </w:p>
    <w:p w:rsidR="003D7060" w:rsidRDefault="00D04410" w:rsidP="003D7060">
      <w:pPr>
        <w:pStyle w:val="ListParagraph"/>
        <w:numPr>
          <w:ilvl w:val="0"/>
          <w:numId w:val="2"/>
        </w:numPr>
        <w:ind w:left="360"/>
      </w:pPr>
      <w:r>
        <w:t xml:space="preserve">Victor Dolcemascolo (Dept. Head, DGITM)’ “France National Project: </w:t>
      </w:r>
      <w:r>
        <w:t>WIM for Direct Enforcement of</w:t>
      </w:r>
      <w:r>
        <w:t xml:space="preserve"> </w:t>
      </w:r>
      <w:r>
        <w:t>Overloading</w:t>
      </w:r>
      <w:r>
        <w:t>”.</w:t>
      </w:r>
      <w:r w:rsidR="003D7060">
        <w:t xml:space="preserve"> He </w:t>
      </w:r>
      <w:r w:rsidR="00E46398">
        <w:t>gave</w:t>
      </w:r>
      <w:r w:rsidR="003D7060">
        <w:t xml:space="preserve"> an overview of the current situation of overloading and weight enforcement in France. Next he described the phases of the WIM for</w:t>
      </w:r>
      <w:r w:rsidR="003D7060">
        <w:t xml:space="preserve"> direct enforcement</w:t>
      </w:r>
      <w:r w:rsidR="003D7060">
        <w:t xml:space="preserve"> project, p</w:t>
      </w:r>
      <w:r w:rsidR="003D7060">
        <w:t xml:space="preserve">hase 1 : feasibility study for marketed HS-WIM </w:t>
      </w:r>
      <w:r w:rsidR="00E46398">
        <w:t>systems and</w:t>
      </w:r>
      <w:r w:rsidR="003D7060">
        <w:t xml:space="preserve"> p</w:t>
      </w:r>
      <w:r w:rsidR="003D7060">
        <w:t>hase 2: Preparation of a type approval procedure and</w:t>
      </w:r>
      <w:r w:rsidR="003D7060">
        <w:t xml:space="preserve"> </w:t>
      </w:r>
      <w:r w:rsidR="003D7060">
        <w:t>feasibility study of enforcement procedure</w:t>
      </w:r>
      <w:r w:rsidR="003D7060">
        <w:t xml:space="preserve"> </w:t>
      </w:r>
      <w:r w:rsidR="003D7060">
        <w:t>(blank test)</w:t>
      </w:r>
      <w:r w:rsidR="003D7060">
        <w:t>.</w:t>
      </w:r>
    </w:p>
    <w:p w:rsidR="00BF5BE4" w:rsidRDefault="00476C45">
      <w:r>
        <w:rPr>
          <w:b/>
          <w:sz w:val="28"/>
        </w:rPr>
        <w:br/>
      </w:r>
      <w:r w:rsidRPr="00476C45">
        <w:rPr>
          <w:b/>
          <w:sz w:val="28"/>
        </w:rPr>
        <w:t xml:space="preserve">Panel </w:t>
      </w:r>
      <w:r w:rsidR="00E46398" w:rsidRPr="00476C45">
        <w:rPr>
          <w:b/>
          <w:sz w:val="28"/>
        </w:rPr>
        <w:t>Discussion</w:t>
      </w:r>
      <w:r w:rsidRPr="00476C45">
        <w:rPr>
          <w:b/>
          <w:sz w:val="28"/>
        </w:rPr>
        <w:t>.</w:t>
      </w:r>
      <w:r w:rsidRPr="00476C45">
        <w:rPr>
          <w:b/>
          <w:sz w:val="28"/>
        </w:rPr>
        <w:br/>
      </w:r>
      <w:r w:rsidR="00E46398">
        <w:t xml:space="preserve">At the end of the workshop there was a discussion between the audience and a panel consisting of: Bernard Jacob (moderator, ISWIM), Bernardo Martinez (EC/DG-MOVE), Steve Phillips (CEDR), Gerard Schipper (ECR), Piotr Burnos (AGH), Victor Dolcemascolo (DGITM), Hans van Loo (NMi). </w:t>
      </w:r>
      <w:r w:rsidR="00E2646D">
        <w:t>The following t</w:t>
      </w:r>
      <w:r w:rsidR="00BF5BE4">
        <w:t xml:space="preserve">opics </w:t>
      </w:r>
      <w:r w:rsidR="00E2646D">
        <w:t xml:space="preserve">were </w:t>
      </w:r>
      <w:r w:rsidR="005D7CA0">
        <w:t xml:space="preserve">discussed by the </w:t>
      </w:r>
      <w:r w:rsidR="00BF5BE4">
        <w:t>panel:</w:t>
      </w:r>
    </w:p>
    <w:p w:rsidR="00BF5BE4" w:rsidRPr="00E2646D" w:rsidRDefault="00BF5BE4" w:rsidP="00BF5BE4">
      <w:pPr>
        <w:pStyle w:val="ListParagraph"/>
        <w:numPr>
          <w:ilvl w:val="0"/>
          <w:numId w:val="1"/>
        </w:numPr>
        <w:ind w:left="360"/>
        <w:rPr>
          <w:b/>
        </w:rPr>
      </w:pPr>
      <w:r w:rsidRPr="00E2646D">
        <w:rPr>
          <w:b/>
        </w:rPr>
        <w:t>Load effects on road assets</w:t>
      </w:r>
    </w:p>
    <w:p w:rsidR="00BF5BE4" w:rsidRDefault="00BF5BE4" w:rsidP="00BF5BE4">
      <w:pPr>
        <w:pStyle w:val="ListParagraph"/>
        <w:numPr>
          <w:ilvl w:val="1"/>
          <w:numId w:val="1"/>
        </w:numPr>
        <w:ind w:left="720"/>
      </w:pPr>
      <w:r>
        <w:t>One figure for the costs of overloading in the EU cannot be given</w:t>
      </w:r>
      <w:r w:rsidR="005D7CA0">
        <w:t>, the s</w:t>
      </w:r>
      <w:r>
        <w:t>ame goes for one calc</w:t>
      </w:r>
      <w:r w:rsidR="005D7CA0">
        <w:t>u</w:t>
      </w:r>
      <w:r>
        <w:t xml:space="preserve">lation method. </w:t>
      </w:r>
      <w:r w:rsidR="005D7CA0">
        <w:t>First t</w:t>
      </w:r>
      <w:r>
        <w:t xml:space="preserve">his because of the many important differences in road and bridge construction, traffic and environmental conditions between EU member states. Second it has proven hard to allocate a percentage of </w:t>
      </w:r>
      <w:r w:rsidR="005D7CA0">
        <w:t xml:space="preserve">the different types of </w:t>
      </w:r>
      <w:r>
        <w:t>damages to the road infrastructure spe</w:t>
      </w:r>
      <w:r w:rsidR="005D7CA0">
        <w:t xml:space="preserve">cifically to overloading. Third, the question is: </w:t>
      </w:r>
      <w:r w:rsidR="00B77D39">
        <w:t>“W</w:t>
      </w:r>
      <w:r>
        <w:t xml:space="preserve">hat </w:t>
      </w:r>
      <w:r w:rsidR="00395552">
        <w:t xml:space="preserve">exactly </w:t>
      </w:r>
      <w:r>
        <w:t>is considered overloading</w:t>
      </w:r>
      <w:r w:rsidR="005D7CA0">
        <w:t>?</w:t>
      </w:r>
      <w:r w:rsidR="00B77D39">
        <w:t>”,</w:t>
      </w:r>
      <w:r>
        <w:t xml:space="preserve"> often </w:t>
      </w:r>
      <w:r w:rsidR="005D7CA0">
        <w:t xml:space="preserve">this </w:t>
      </w:r>
      <w:r w:rsidR="00395552">
        <w:t>depend</w:t>
      </w:r>
      <w:r w:rsidR="005D7CA0">
        <w:t>s</w:t>
      </w:r>
      <w:r w:rsidR="00395552">
        <w:t xml:space="preserve"> on political rather than technical limits</w:t>
      </w:r>
      <w:r w:rsidR="005D7CA0">
        <w:t>. A</w:t>
      </w:r>
      <w:r w:rsidR="00395552">
        <w:t xml:space="preserve"> certain axle load may be considered overloaded for one type of vehicle and be legal for another while the damage to the infra remains the same.</w:t>
      </w:r>
    </w:p>
    <w:p w:rsidR="00BF5BE4" w:rsidRDefault="005D7CA0" w:rsidP="00BF5BE4">
      <w:pPr>
        <w:pStyle w:val="ListParagraph"/>
        <w:numPr>
          <w:ilvl w:val="1"/>
          <w:numId w:val="1"/>
        </w:numPr>
        <w:ind w:left="720"/>
      </w:pPr>
      <w:r>
        <w:t>As a consequence</w:t>
      </w:r>
      <w:r w:rsidR="004F0EA5">
        <w:t xml:space="preserve"> both </w:t>
      </w:r>
      <w:r>
        <w:t>road managers</w:t>
      </w:r>
      <w:r w:rsidR="004F0EA5">
        <w:t xml:space="preserve"> and vendors of WIM systems </w:t>
      </w:r>
      <w:r>
        <w:t>are unable</w:t>
      </w:r>
      <w:r w:rsidR="004F0EA5">
        <w:t xml:space="preserve"> to provide a cost-benefit-calculation on the implementation of WIM systems. The calculation of the costs of the implementation is </w:t>
      </w:r>
      <w:r w:rsidR="00E46398">
        <w:t>generally</w:t>
      </w:r>
      <w:r w:rsidR="004F0EA5">
        <w:t xml:space="preserve"> the easiest </w:t>
      </w:r>
      <w:r w:rsidR="00E46398">
        <w:t>part;</w:t>
      </w:r>
      <w:r w:rsidR="004F0EA5">
        <w:t xml:space="preserve"> it is the </w:t>
      </w:r>
      <w:r w:rsidR="00E46398">
        <w:t>calculation</w:t>
      </w:r>
      <w:r w:rsidR="004F0EA5">
        <w:t xml:space="preserve"> of the benefits th</w:t>
      </w:r>
      <w:r>
        <w:t>a</w:t>
      </w:r>
      <w:r w:rsidR="004F0EA5">
        <w:t>t often pr</w:t>
      </w:r>
      <w:r>
        <w:t>o</w:t>
      </w:r>
      <w:r w:rsidR="004F0EA5">
        <w:t>ves to be difficult because of the lack of available and relevant references. Perhaps CEDR and ISWIM can work together to set up a library of reports</w:t>
      </w:r>
      <w:r>
        <w:t xml:space="preserve"> and </w:t>
      </w:r>
      <w:r w:rsidR="004F0EA5">
        <w:t>studies on the effects of overloading available in the various countries represented in CEDR.</w:t>
      </w:r>
    </w:p>
    <w:p w:rsidR="008A4FED" w:rsidRDefault="008A4FED" w:rsidP="00BF5BE4">
      <w:pPr>
        <w:pStyle w:val="ListParagraph"/>
        <w:numPr>
          <w:ilvl w:val="1"/>
          <w:numId w:val="1"/>
        </w:numPr>
        <w:ind w:left="720"/>
      </w:pPr>
      <w:r>
        <w:t xml:space="preserve">The use of WIM has two benefits for </w:t>
      </w:r>
      <w:r w:rsidR="005D7CA0">
        <w:t xml:space="preserve">the management of </w:t>
      </w:r>
      <w:r>
        <w:t>road infra; first the reduction of overloading will result in less damages</w:t>
      </w:r>
      <w:r w:rsidR="005D7CA0">
        <w:t>,</w:t>
      </w:r>
      <w:r>
        <w:t xml:space="preserve"> less maintenance</w:t>
      </w:r>
      <w:r w:rsidR="005D7CA0">
        <w:t>,</w:t>
      </w:r>
      <w:r>
        <w:t xml:space="preserve"> lower maintenance costs</w:t>
      </w:r>
      <w:r w:rsidR="005D7CA0">
        <w:t xml:space="preserve"> and fewer traffic jams. S</w:t>
      </w:r>
      <w:r>
        <w:t xml:space="preserve">econd a more accurate knowledge on the actual </w:t>
      </w:r>
      <w:r w:rsidR="00E46398">
        <w:t>traffic loading</w:t>
      </w:r>
      <w:r>
        <w:t xml:space="preserve"> allows the </w:t>
      </w:r>
      <w:r w:rsidR="00E46398">
        <w:t>reduction</w:t>
      </w:r>
      <w:r>
        <w:t xml:space="preserve"> of safety margins in the design </w:t>
      </w:r>
      <w:r w:rsidR="005D7CA0">
        <w:t xml:space="preserve">and use </w:t>
      </w:r>
      <w:r>
        <w:t>of road infra</w:t>
      </w:r>
      <w:r w:rsidR="005D7CA0">
        <w:t>. T</w:t>
      </w:r>
      <w:r>
        <w:t xml:space="preserve">his way </w:t>
      </w:r>
      <w:r w:rsidR="005D7CA0">
        <w:t xml:space="preserve">lighter and cheaper bridges may be constructed and </w:t>
      </w:r>
      <w:r>
        <w:t xml:space="preserve">load limits and life span may be increased without any </w:t>
      </w:r>
      <w:r w:rsidR="00AD1A3E">
        <w:t>construction costs.</w:t>
      </w:r>
      <w:r w:rsidR="000403D5">
        <w:br/>
      </w:r>
      <w:bookmarkStart w:id="0" w:name="_GoBack"/>
      <w:bookmarkEnd w:id="0"/>
    </w:p>
    <w:p w:rsidR="00BF5BE4" w:rsidRPr="00E2646D" w:rsidRDefault="00BF5BE4" w:rsidP="00BF5BE4">
      <w:pPr>
        <w:pStyle w:val="ListParagraph"/>
        <w:numPr>
          <w:ilvl w:val="0"/>
          <w:numId w:val="1"/>
        </w:numPr>
        <w:ind w:left="360"/>
        <w:rPr>
          <w:b/>
        </w:rPr>
      </w:pPr>
      <w:r w:rsidRPr="00E2646D">
        <w:rPr>
          <w:b/>
        </w:rPr>
        <w:lastRenderedPageBreak/>
        <w:t>Impact on road transport</w:t>
      </w:r>
    </w:p>
    <w:p w:rsidR="00BF5BE4" w:rsidRDefault="00B410C1" w:rsidP="00BF5BE4">
      <w:pPr>
        <w:pStyle w:val="ListParagraph"/>
        <w:numPr>
          <w:ilvl w:val="1"/>
          <w:numId w:val="1"/>
        </w:numPr>
        <w:ind w:left="720"/>
      </w:pPr>
      <w:r>
        <w:t>When overloading is detected  for vehicles of a cert</w:t>
      </w:r>
      <w:r w:rsidR="005D7CA0">
        <w:t>a</w:t>
      </w:r>
      <w:r>
        <w:t xml:space="preserve">in transport company </w:t>
      </w:r>
      <w:r w:rsidR="005D7CA0">
        <w:t xml:space="preserve">experience has shown that this </w:t>
      </w:r>
      <w:r>
        <w:t>is often an indication for enforcement agencies that also other regulations are violated by this company and is a reason more additional and closer inspections.</w:t>
      </w:r>
    </w:p>
    <w:p w:rsidR="008A4FED" w:rsidRPr="00E2646D" w:rsidRDefault="00B410C1" w:rsidP="00B410C1">
      <w:pPr>
        <w:pStyle w:val="ListParagraph"/>
        <w:numPr>
          <w:ilvl w:val="1"/>
          <w:numId w:val="1"/>
        </w:numPr>
        <w:ind w:left="720"/>
        <w:rPr>
          <w:color w:val="FF0000"/>
        </w:rPr>
      </w:pPr>
      <w:r w:rsidRPr="00E2646D">
        <w:rPr>
          <w:color w:val="FF0000"/>
        </w:rPr>
        <w:t xml:space="preserve">Did Victor have figures on the </w:t>
      </w:r>
      <w:r w:rsidR="00E46398" w:rsidRPr="00E2646D">
        <w:rPr>
          <w:color w:val="FF0000"/>
        </w:rPr>
        <w:t>economic</w:t>
      </w:r>
      <w:r w:rsidRPr="00E2646D">
        <w:rPr>
          <w:color w:val="FF0000"/>
        </w:rPr>
        <w:t xml:space="preserve"> impact of overloading in France?</w:t>
      </w:r>
    </w:p>
    <w:p w:rsidR="00B410C1" w:rsidRDefault="00B410C1" w:rsidP="00B410C1">
      <w:pPr>
        <w:pStyle w:val="ListParagraph"/>
        <w:numPr>
          <w:ilvl w:val="1"/>
          <w:numId w:val="1"/>
        </w:numPr>
        <w:ind w:left="720"/>
      </w:pPr>
      <w:r>
        <w:t>The directive</w:t>
      </w:r>
      <w:r w:rsidRPr="00B410C1">
        <w:t xml:space="preserve">2015/719 on weights and </w:t>
      </w:r>
      <w:r w:rsidR="00E46398" w:rsidRPr="00B410C1">
        <w:t>dimensions</w:t>
      </w:r>
      <w:r w:rsidR="00E46398">
        <w:t xml:space="preserve"> defines</w:t>
      </w:r>
      <w:r w:rsidR="008A4FED">
        <w:t xml:space="preserve"> what should be done by EU member states</w:t>
      </w:r>
      <w:r w:rsidR="00E2646D">
        <w:t xml:space="preserve"> by 2021. However </w:t>
      </w:r>
      <w:r w:rsidR="008A4FED">
        <w:t xml:space="preserve">it does not state how this must be done, or how much/often, or what technology should be used. </w:t>
      </w:r>
      <w:r w:rsidR="00E2646D">
        <w:t>The measures may be implemented using</w:t>
      </w:r>
      <w:r w:rsidR="008A4FED">
        <w:t xml:space="preserve"> on-board weighing, or in-road WIM or both.</w:t>
      </w:r>
      <w:r w:rsidR="000403D5">
        <w:br/>
      </w:r>
    </w:p>
    <w:p w:rsidR="00BF5BE4" w:rsidRPr="00E2646D" w:rsidRDefault="00BF5BE4" w:rsidP="00BF5BE4">
      <w:pPr>
        <w:pStyle w:val="ListParagraph"/>
        <w:numPr>
          <w:ilvl w:val="0"/>
          <w:numId w:val="1"/>
        </w:numPr>
        <w:ind w:left="360"/>
        <w:rPr>
          <w:b/>
        </w:rPr>
      </w:pPr>
      <w:r w:rsidRPr="00E2646D">
        <w:rPr>
          <w:b/>
        </w:rPr>
        <w:t>Future WIM for direct enforcement</w:t>
      </w:r>
    </w:p>
    <w:p w:rsidR="00C17941" w:rsidRDefault="008A4FED" w:rsidP="00BF5BE4">
      <w:pPr>
        <w:pStyle w:val="ListParagraph"/>
        <w:numPr>
          <w:ilvl w:val="1"/>
          <w:numId w:val="1"/>
        </w:numPr>
        <w:ind w:left="720"/>
      </w:pPr>
      <w:r>
        <w:t xml:space="preserve">It became clear that </w:t>
      </w:r>
      <w:r w:rsidR="005D7CA0">
        <w:t xml:space="preserve">most consider </w:t>
      </w:r>
      <w:r>
        <w:t xml:space="preserve">on-board weighing and in-road </w:t>
      </w:r>
      <w:r w:rsidR="005D7CA0">
        <w:t>WIM</w:t>
      </w:r>
      <w:r>
        <w:t xml:space="preserve"> a</w:t>
      </w:r>
      <w:r w:rsidR="005D7CA0">
        <w:t>s</w:t>
      </w:r>
      <w:r>
        <w:t xml:space="preserve"> complementary technologies. The combination of measurements from both types of weighing technology can be used to improve the accuracy and reliability of the measurements</w:t>
      </w:r>
      <w:r w:rsidR="005D7CA0">
        <w:t xml:space="preserve"> of both</w:t>
      </w:r>
      <w:r>
        <w:t xml:space="preserve">, </w:t>
      </w:r>
      <w:r w:rsidR="00E46398">
        <w:t>e.g.</w:t>
      </w:r>
      <w:r>
        <w:t xml:space="preserve"> by mutual calibration or use in data quality controls systems.</w:t>
      </w:r>
    </w:p>
    <w:p w:rsidR="00BF5BE4" w:rsidRDefault="00C17941" w:rsidP="00BF5BE4">
      <w:pPr>
        <w:pStyle w:val="ListParagraph"/>
        <w:numPr>
          <w:ilvl w:val="1"/>
          <w:numId w:val="1"/>
        </w:numPr>
        <w:ind w:left="720"/>
      </w:pPr>
      <w:r>
        <w:t xml:space="preserve">Direct enforcement using WIM will not be a ‘magic’ solution that will solve all overloading problems. </w:t>
      </w:r>
      <w:r w:rsidR="00E46398">
        <w:t xml:space="preserve">However it will be able to control the large bulk of the road transport in an efficient way allowing the enforcement agencies to allocate their limited human recourses to specific parts of the overloading problem, e.g. </w:t>
      </w:r>
      <w:r>
        <w:t>small delivery vans.</w:t>
      </w:r>
    </w:p>
    <w:sectPr w:rsidR="00BF5BE4" w:rsidSect="000403D5">
      <w:headerReference w:type="default" r:id="rId9"/>
      <w:footerReference w:type="default" r:id="rId10"/>
      <w:pgSz w:w="12240" w:h="15840"/>
      <w:pgMar w:top="1440" w:right="1440" w:bottom="1440" w:left="1440" w:header="720" w:footer="1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2A0" w:rsidRDefault="000432A0" w:rsidP="00476C45">
      <w:pPr>
        <w:spacing w:after="0" w:line="240" w:lineRule="auto"/>
      </w:pPr>
      <w:r>
        <w:separator/>
      </w:r>
    </w:p>
  </w:endnote>
  <w:endnote w:type="continuationSeparator" w:id="0">
    <w:p w:rsidR="000432A0" w:rsidRDefault="000432A0" w:rsidP="00476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800022EF" w:usb1="C000205A" w:usb2="00000008" w:usb3="00000000" w:csb0="0000005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3D5" w:rsidRDefault="000403D5" w:rsidP="000403D5">
    <w:pPr>
      <w:pStyle w:val="Footer"/>
      <w:jc w:val="center"/>
    </w:pPr>
    <w:r w:rsidRPr="00476C45">
      <w:rPr>
        <w:rFonts w:ascii="Calibri" w:hAnsi="Calibri"/>
        <w:b/>
        <w:noProof/>
        <w:sz w:val="28"/>
      </w:rPr>
      <w:drawing>
        <wp:inline distT="0" distB="0" distL="0" distR="0" wp14:anchorId="269EE047" wp14:editId="380ED012">
          <wp:extent cx="1743740" cy="871870"/>
          <wp:effectExtent l="19050" t="19050" r="46990" b="61595"/>
          <wp:docPr id="1" name="Picture 4"/>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pic:blipFill>
                <pic:spPr>
                  <a:xfrm>
                    <a:off x="0" y="0"/>
                    <a:ext cx="1748954" cy="874477"/>
                  </a:xfrm>
                  <a:prstGeom prst="rect">
                    <a:avLst/>
                  </a:prstGeom>
                  <a:ln>
                    <a:noFill/>
                  </a:ln>
                  <a:effectLst>
                    <a:outerShdw blurRad="25400" dist="25400" dir="2700000" algn="tl" rotWithShape="0">
                      <a:schemeClr val="tx1">
                        <a:lumMod val="95000"/>
                        <a:lumOff val="5000"/>
                        <a:alpha val="50000"/>
                      </a:schemeClr>
                    </a:outerShdw>
                  </a:effec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2A0" w:rsidRDefault="000432A0" w:rsidP="00476C45">
      <w:pPr>
        <w:spacing w:after="0" w:line="240" w:lineRule="auto"/>
      </w:pPr>
      <w:r>
        <w:separator/>
      </w:r>
    </w:p>
  </w:footnote>
  <w:footnote w:type="continuationSeparator" w:id="0">
    <w:p w:rsidR="000432A0" w:rsidRDefault="000432A0" w:rsidP="00476C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3D5" w:rsidRDefault="000403D5" w:rsidP="000403D5">
    <w:pPr>
      <w:pStyle w:val="Footer"/>
      <w:jc w:val="center"/>
    </w:pPr>
    <w:r>
      <w:t>Notes on ISWIM Workshop on WIM for Enforcement, 22 March 2018, Intertraffic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900E7"/>
    <w:multiLevelType w:val="hybridMultilevel"/>
    <w:tmpl w:val="A29A88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C02D7C"/>
    <w:multiLevelType w:val="hybridMultilevel"/>
    <w:tmpl w:val="3E907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BE4"/>
    <w:rsid w:val="00001068"/>
    <w:rsid w:val="000403D5"/>
    <w:rsid w:val="000432A0"/>
    <w:rsid w:val="00057C3B"/>
    <w:rsid w:val="00395552"/>
    <w:rsid w:val="003D7060"/>
    <w:rsid w:val="003F7892"/>
    <w:rsid w:val="00476C45"/>
    <w:rsid w:val="004F0EA5"/>
    <w:rsid w:val="005D7CA0"/>
    <w:rsid w:val="006A14D8"/>
    <w:rsid w:val="008472EB"/>
    <w:rsid w:val="008A4FED"/>
    <w:rsid w:val="00AD1A3E"/>
    <w:rsid w:val="00B410C1"/>
    <w:rsid w:val="00B77D39"/>
    <w:rsid w:val="00B9209D"/>
    <w:rsid w:val="00BF5BE4"/>
    <w:rsid w:val="00C17941"/>
    <w:rsid w:val="00D04410"/>
    <w:rsid w:val="00E2646D"/>
    <w:rsid w:val="00E46398"/>
    <w:rsid w:val="00FC563B"/>
    <w:rsid w:val="00FD0813"/>
    <w:rsid w:val="00FF3E8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BE4"/>
    <w:pPr>
      <w:ind w:left="720"/>
      <w:contextualSpacing/>
    </w:pPr>
  </w:style>
  <w:style w:type="paragraph" w:styleId="Header">
    <w:name w:val="header"/>
    <w:basedOn w:val="Normal"/>
    <w:link w:val="HeaderChar"/>
    <w:uiPriority w:val="99"/>
    <w:unhideWhenUsed/>
    <w:rsid w:val="00476C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C45"/>
  </w:style>
  <w:style w:type="paragraph" w:styleId="Footer">
    <w:name w:val="footer"/>
    <w:basedOn w:val="Normal"/>
    <w:link w:val="FooterChar"/>
    <w:uiPriority w:val="99"/>
    <w:unhideWhenUsed/>
    <w:rsid w:val="00476C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C45"/>
  </w:style>
  <w:style w:type="paragraph" w:styleId="BalloonText">
    <w:name w:val="Balloon Text"/>
    <w:basedOn w:val="Normal"/>
    <w:link w:val="BalloonTextChar"/>
    <w:uiPriority w:val="99"/>
    <w:semiHidden/>
    <w:unhideWhenUsed/>
    <w:rsid w:val="00040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3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BE4"/>
    <w:pPr>
      <w:ind w:left="720"/>
      <w:contextualSpacing/>
    </w:pPr>
  </w:style>
  <w:style w:type="paragraph" w:styleId="Header">
    <w:name w:val="header"/>
    <w:basedOn w:val="Normal"/>
    <w:link w:val="HeaderChar"/>
    <w:uiPriority w:val="99"/>
    <w:unhideWhenUsed/>
    <w:rsid w:val="00476C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C45"/>
  </w:style>
  <w:style w:type="paragraph" w:styleId="Footer">
    <w:name w:val="footer"/>
    <w:basedOn w:val="Normal"/>
    <w:link w:val="FooterChar"/>
    <w:uiPriority w:val="99"/>
    <w:unhideWhenUsed/>
    <w:rsid w:val="00476C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C45"/>
  </w:style>
  <w:style w:type="paragraph" w:styleId="BalloonText">
    <w:name w:val="Balloon Text"/>
    <w:basedOn w:val="Normal"/>
    <w:link w:val="BalloonTextChar"/>
    <w:uiPriority w:val="99"/>
    <w:semiHidden/>
    <w:unhideWhenUsed/>
    <w:rsid w:val="00040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3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377</TotalTime>
  <Pages>3</Pages>
  <Words>1053</Words>
  <Characters>6005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dc:creator>
  <cp:keywords/>
  <dc:description/>
  <cp:lastModifiedBy>hans</cp:lastModifiedBy>
  <cp:revision>16</cp:revision>
  <dcterms:created xsi:type="dcterms:W3CDTF">2018-03-23T11:21:00Z</dcterms:created>
  <dcterms:modified xsi:type="dcterms:W3CDTF">2018-03-26T13:20:00Z</dcterms:modified>
</cp:coreProperties>
</file>